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rFonts w:ascii="Arial Unicode MS" w:cs="Arial Unicode MS" w:eastAsia="Arial Unicode MS" w:hAnsi="Arial Unicode MS"/>
          <w:b w:val="1"/>
          <w:bCs w:val="1"/>
          <w:rtl w:val="0"/>
        </w:rPr>
        <w:t xml:space="preserve">外国留学生赴白俄罗斯共和国高等教育机构学习</w:t>
        <w:br w:type="textWrapping"/>
        <w:t xml:space="preserve"> 备忘录</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8ykgveugg53r" w:id="0"/>
      <w:bookmarkEnd w:id="0"/>
      <w:r w:rsidDel="00000000" w:rsidR="00000000" w:rsidRPr="00000000">
        <w:rPr>
          <w:rFonts w:ascii="Arial Unicode MS" w:cs="Arial Unicode MS" w:eastAsia="Arial Unicode MS" w:hAnsi="Arial Unicode MS"/>
          <w:b w:val="1"/>
          <w:bCs w:val="1"/>
          <w:color w:val="000000"/>
          <w:sz w:val="26"/>
          <w:szCs w:val="26"/>
          <w:rtl w:val="0"/>
        </w:rPr>
        <w:t xml:space="preserve">抵达白俄罗斯共和国之前</w:t>
      </w:r>
    </w:p>
    <w:p w:rsidR="00000000" w:rsidDel="00000000" w:rsidP="00000000" w:rsidRDefault="00000000" w:rsidRPr="00000000" w14:paraId="00000004">
      <w:pPr>
        <w:spacing w:after="240" w:before="240" w:lineRule="auto"/>
        <w:rPr>
          <w:color w:val="1155cc"/>
          <w:u w:val="single"/>
        </w:rPr>
      </w:pPr>
      <w:r w:rsidDel="00000000" w:rsidR="00000000" w:rsidRPr="00000000">
        <w:rPr>
          <w:rFonts w:ascii="Arial Unicode MS" w:cs="Arial Unicode MS" w:eastAsia="Arial Unicode MS" w:hAnsi="Arial Unicode MS"/>
          <w:b w:val="1"/>
          <w:bCs w:val="1"/>
          <w:rtl w:val="0"/>
        </w:rPr>
        <w:t xml:space="preserve">1. 确定教育机构和专业</w:t>
        <w:br w:type="textWrapping"/>
      </w:r>
      <w:r w:rsidDel="00000000" w:rsidR="00000000" w:rsidRPr="00000000">
        <w:rPr>
          <w:rFonts w:ascii="Arial Unicode MS" w:cs="Arial Unicode MS" w:eastAsia="Arial Unicode MS" w:hAnsi="Arial Unicode MS"/>
          <w:rtl w:val="0"/>
        </w:rPr>
        <w:t xml:space="preserve"> 可通过以下网站查询专业信息：</w:t>
        <w:br w:type="textWrapping"/>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http://studyinby.com/education-in-belarus/specialnosti/</w:t>
        </w:r>
      </w:hyperlink>
      <w:r w:rsidDel="00000000" w:rsidR="00000000" w:rsidRPr="00000000">
        <w:rPr>
          <w:rtl w:val="0"/>
        </w:rPr>
      </w:r>
    </w:p>
    <w:p w:rsidR="00000000" w:rsidDel="00000000" w:rsidP="00000000" w:rsidRDefault="00000000" w:rsidRPr="00000000" w14:paraId="00000005">
      <w:pPr>
        <w:spacing w:after="240" w:before="240" w:lineRule="auto"/>
        <w:rPr>
          <w:color w:val="1155cc"/>
          <w:u w:val="single"/>
        </w:rPr>
      </w:pPr>
      <w:r w:rsidDel="00000000" w:rsidR="00000000" w:rsidRPr="00000000">
        <w:rPr>
          <w:rFonts w:ascii="Arial Unicode MS" w:cs="Arial Unicode MS" w:eastAsia="Arial Unicode MS" w:hAnsi="Arial Unicode MS"/>
          <w:b w:val="1"/>
          <w:bCs w:val="1"/>
          <w:rtl w:val="0"/>
        </w:rPr>
        <w:t xml:space="preserve">2. 通过电话/电子邮件联系大学（全年均可）</w:t>
        <w:br w:type="textWrapping"/>
      </w:r>
      <w:r w:rsidDel="00000000" w:rsidR="00000000" w:rsidRPr="00000000">
        <w:rPr>
          <w:rFonts w:ascii="Arial Unicode MS" w:cs="Arial Unicode MS" w:eastAsia="Arial Unicode MS" w:hAnsi="Arial Unicode MS"/>
          <w:rtl w:val="0"/>
        </w:rPr>
        <w:t xml:space="preserve"> 了解入学和学习的详细条件：所需文件、教学计划及其他感兴趣的信息。获取用于后续提交文件的联系方式和电子邮箱地址。</w:t>
        <w:br w:type="textWrapping"/>
        <w:t xml:space="preserve"> 高等教育机构官方网站列表：</w:t>
        <w:br w:type="textWrapping"/>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http://studyinby.com/education-in-belarus/universities</w:t>
          <w:br w:type="textWrapping"/>
        </w:r>
      </w:hyperlink>
      <w:r w:rsidDel="00000000" w:rsidR="00000000" w:rsidRPr="00000000">
        <w:rPr>
          <w:rFonts w:ascii="Arial Unicode MS" w:cs="Arial Unicode MS" w:eastAsia="Arial Unicode MS" w:hAnsi="Arial Unicode MS"/>
          <w:rtl w:val="0"/>
        </w:rPr>
        <w:t xml:space="preserve"> 或目录：</w:t>
        <w:br w:type="textWrapping"/>
        <w:t xml:space="preserve"> 俄文版：</w:t>
      </w:r>
      <w:hyperlink r:id="rId10">
        <w:r w:rsidDel="00000000" w:rsidR="00000000" w:rsidRPr="00000000">
          <w:rPr>
            <w:color w:val="1155cc"/>
            <w:u w:val="single"/>
            <w:rtl w:val="0"/>
          </w:rPr>
          <w:t xml:space="preserve">https://nihe.by/images/2024/RU-24.04.2024.pdf</w:t>
          <w:br w:type="textWrapping"/>
        </w:r>
      </w:hyperlink>
      <w:r w:rsidDel="00000000" w:rsidR="00000000" w:rsidRPr="00000000">
        <w:rPr>
          <w:rFonts w:ascii="Arial Unicode MS" w:cs="Arial Unicode MS" w:eastAsia="Arial Unicode MS" w:hAnsi="Arial Unicode MS"/>
          <w:rtl w:val="0"/>
        </w:rPr>
        <w:t xml:space="preserve"> 英文版：</w:t>
      </w:r>
      <w:hyperlink r:id="rId11">
        <w:r w:rsidDel="00000000" w:rsidR="00000000" w:rsidRPr="00000000">
          <w:rPr>
            <w:color w:val="1155cc"/>
            <w:u w:val="single"/>
            <w:rtl w:val="0"/>
          </w:rPr>
          <w:t xml:space="preserve">https://nihe.by/images/2024/EN-24.04.2024.pdf</w:t>
        </w:r>
      </w:hyperlink>
      <w:r w:rsidDel="00000000" w:rsidR="00000000" w:rsidRPr="00000000">
        <w:rPr>
          <w:rtl w:val="0"/>
        </w:rPr>
      </w:r>
    </w:p>
    <w:p w:rsidR="00000000" w:rsidDel="00000000" w:rsidP="00000000" w:rsidRDefault="00000000" w:rsidRPr="00000000" w14:paraId="00000006">
      <w:pPr>
        <w:spacing w:after="240" w:before="240" w:lineRule="auto"/>
        <w:rPr>
          <w:color w:val="1155cc"/>
          <w:u w:val="single"/>
        </w:rPr>
      </w:pPr>
      <w:r w:rsidDel="00000000" w:rsidR="00000000" w:rsidRPr="00000000">
        <w:rPr>
          <w:rFonts w:ascii="Arial Unicode MS" w:cs="Arial Unicode MS" w:eastAsia="Arial Unicode MS" w:hAnsi="Arial Unicode MS"/>
          <w:b w:val="1"/>
          <w:bCs w:val="1"/>
          <w:rtl w:val="0"/>
        </w:rPr>
        <w:t xml:space="preserve">注意！</w:t>
      </w:r>
      <w:r w:rsidDel="00000000" w:rsidR="00000000" w:rsidRPr="00000000">
        <w:rPr>
          <w:rFonts w:ascii="Arial Unicode MS" w:cs="Arial Unicode MS" w:eastAsia="Arial Unicode MS" w:hAnsi="Arial Unicode MS"/>
          <w:rtl w:val="0"/>
        </w:rPr>
        <w:t xml:space="preserve"> 关于外国公民在白俄罗斯共和国申请和获得学习奖学金的程序信息，请参见链接：</w:t>
        <w:br w:type="textWrapping"/>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http://www.studyinby.com/upload/training-grant.pdf</w:t>
        </w:r>
      </w:hyperlink>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b w:val="1"/>
          <w:bCs w:val="1"/>
          <w:rtl w:val="0"/>
        </w:rPr>
        <w:t xml:space="preserve">3. 准备获取学习邀请所需文件（不迟于7月）：</w:t>
        <w:br w:type="textWrapping"/>
      </w:r>
      <w:r w:rsidDel="00000000" w:rsidR="00000000" w:rsidRPr="00000000">
        <w:rPr>
          <w:rFonts w:ascii="Arial Unicode MS" w:cs="Arial Unicode MS" w:eastAsia="Arial Unicode MS" w:hAnsi="Arial Unicode MS"/>
          <w:rtl w:val="0"/>
        </w:rPr>
        <w:t xml:space="preserve"> • 已填写的申请表；</w:t>
        <w:br w:type="textWrapping"/>
        <w:t xml:space="preserve"> • 学历文件复印件及所修课程和成绩/分数的附页（中等教育毕业证、高等教育毕业文凭、文凭附页、硕士文凭等），以及其他结业证明（预科、俄语课程等）的复印件；</w:t>
        <w:br w:type="textWrapping"/>
        <w:t xml:space="preserve"> • 由申请人所在国家官方卫生机构出具的健康状况医学证明复印件（医学证明签发时间不得超过6个月）；</w:t>
        <w:br w:type="textWrapping"/>
        <w:t xml:space="preserve"> • 无 HIV 感染证明复印件（证明签发时间不得超过6个月）；</w:t>
        <w:br w:type="textWrapping"/>
        <w:t xml:space="preserve"> • 在学习期间有效的护照复印件；</w:t>
        <w:br w:type="textWrapping"/>
        <w:t xml:space="preserve"> • 出生证明复印件（未成年人）。</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b w:val="1"/>
          <w:bCs w:val="1"/>
          <w:rtl w:val="0"/>
        </w:rPr>
        <w:t xml:space="preserve">重要！</w:t>
      </w:r>
      <w:r w:rsidDel="00000000" w:rsidR="00000000" w:rsidRPr="00000000">
        <w:rPr>
          <w:rFonts w:ascii="Arial Unicode MS" w:cs="Arial Unicode MS" w:eastAsia="Arial Unicode MS" w:hAnsi="Arial Unicode MS"/>
          <w:rtl w:val="0"/>
        </w:rPr>
        <w:t xml:space="preserve"> 所有以外文填写的文件，必须附有俄文译文。除护照外，所有文件的翻译必须进行公证。护照的公证翻译需在抵达白俄罗斯共和国后办理。</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以外文出具并需公证翻译的学历文件、成绩单等，须在文件签发国完成合法化手续。</w:t>
        <w:br w:type="textWrapping"/>
        <w:t xml:space="preserve"> 对于 1961 年 10 月 5 日《海牙公约》缔约国签发的文件，合法化形式为加盖海牙认证（apostille）。缔约国及主管机构名单见链接：</w:t>
        <w:br w:type="textWrapping"/>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https://www.hcch.net/en/instruments/conventions/authorities1/?cid=41</w:t>
          <w:br w:type="textWrapping"/>
        </w:r>
      </w:hyperlink>
      <w:r w:rsidDel="00000000" w:rsidR="00000000" w:rsidRPr="00000000">
        <w:rPr>
          <w:rFonts w:ascii="Arial Unicode MS" w:cs="Arial Unicode MS" w:eastAsia="Arial Unicode MS" w:hAnsi="Arial Unicode MS"/>
          <w:rtl w:val="0"/>
        </w:rPr>
        <w:t xml:space="preserve"> 非《海牙公约》缔约国签发的文件，须办理领事合法化，包括：</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文件签发国外交部盖章；</w:t>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白俄罗斯共和国驻该国领事馆盖章。</w:t>
        <w:br w:type="textWrapping"/>
      </w:r>
    </w:p>
    <w:p w:rsidR="00000000" w:rsidDel="00000000" w:rsidP="00000000" w:rsidRDefault="00000000" w:rsidRPr="00000000" w14:paraId="0000000C">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4. 通过电子邮件或邮寄方式向大学提交文件 — 7月</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b w:val="1"/>
          <w:bCs w:val="1"/>
          <w:rtl w:val="0"/>
        </w:rPr>
        <w:t xml:space="preserve">5. 通过与大学协商进行初步线上面试 — 大学收到文件后 2 日内</w:t>
        <w:br w:type="textWrapping"/>
      </w:r>
      <w:r w:rsidDel="00000000" w:rsidR="00000000" w:rsidRPr="00000000">
        <w:rPr>
          <w:rFonts w:ascii="Arial Unicode MS" w:cs="Arial Unicode MS" w:eastAsia="Arial Unicode MS" w:hAnsi="Arial Unicode MS"/>
          <w:rtl w:val="0"/>
        </w:rPr>
        <w:t xml:space="preserve"> 赴白俄罗斯共和国学习的外国公民需以口试形式通过授课语言（俄语或外语，需注明具体语言）的面试。面试可通过远程教育技术进行。</w:t>
        <w:br w:type="textWrapping"/>
        <w:t xml:space="preserve"> 大学将自行通知申请人参加面试事宜。</w:t>
      </w:r>
    </w:p>
    <w:p w:rsidR="00000000" w:rsidDel="00000000" w:rsidP="00000000" w:rsidRDefault="00000000" w:rsidRPr="00000000" w14:paraId="0000000E">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6. 从大学获得学习邀请</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b w:val="1"/>
          <w:bCs w:val="1"/>
          <w:rtl w:val="0"/>
        </w:rPr>
        <w:t xml:space="preserve">7. 办理签证</w:t>
        <w:br w:type="textWrapping"/>
      </w:r>
      <w:r w:rsidDel="00000000" w:rsidR="00000000" w:rsidRPr="00000000">
        <w:rPr>
          <w:rFonts w:ascii="Arial Unicode MS" w:cs="Arial Unicode MS" w:eastAsia="Arial Unicode MS" w:hAnsi="Arial Unicode MS"/>
          <w:rtl w:val="0"/>
        </w:rPr>
        <w:t xml:space="preserve"> 请在白俄罗斯共和国外交部官网</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https://www.mfa.gov.by/</w:t>
        </w:r>
      </w:hyperlink>
      <w:r w:rsidDel="00000000" w:rsidR="00000000" w:rsidRPr="00000000">
        <w:rPr>
          <w:rFonts w:ascii="Arial Unicode MS" w:cs="Arial Unicode MS" w:eastAsia="Arial Unicode MS" w:hAnsi="Arial Unicode MS"/>
          <w:rtl w:val="0"/>
        </w:rPr>
        <w:t xml:space="preserve"> 或在您所在国家的白俄罗斯领事机构查询是否需要签证入境白俄罗斯。</w:t>
        <w:br w:type="textWrapping"/>
        <w:t xml:space="preserve"> 如适用签证制度，需在抵达前于本国白俄罗斯使馆办理学习签证。</w:t>
        <w:br w:type="textWrapping"/>
        <w:t xml:space="preserve"> 若您所在国家没有白俄罗斯外交代表处或领事馆，可在明斯克国家机场办理签证。机场办理签证需提供：</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护照；</w:t>
        <w:br w:type="textWrapping"/>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白俄罗斯签证申请表（抵达后由外国公民本人填写）；</w:t>
        <w:br w:type="textWrapping"/>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入境外国公民访谈表；</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保险单复印件；</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3×4 照片；</w:t>
        <w:br w:type="textWrapping"/>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现金支付 180 欧元。</w:t>
        <w:br w:type="textWrapping"/>
      </w:r>
    </w:p>
    <w:p w:rsidR="00000000" w:rsidDel="00000000" w:rsidP="00000000" w:rsidRDefault="00000000" w:rsidRPr="00000000" w14:paraId="0000001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8. 在获得签证当天通知大学</w:t>
      </w:r>
    </w:p>
    <w:p w:rsidR="00000000" w:rsidDel="00000000" w:rsidP="00000000" w:rsidRDefault="00000000" w:rsidRPr="00000000" w14:paraId="00000017">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9. 购买机票并将机票复印件发送给大学，确认机场接机人员并交换联系方式</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b w:val="1"/>
          <w:bCs w:val="1"/>
          <w:rtl w:val="0"/>
        </w:rPr>
        <w:t xml:space="preserve">10. 办理在白俄罗斯共和国境内有效、期限不少于一年的医疗保险</w:t>
        <w:br w:type="textWrapping"/>
      </w:r>
      <w:r w:rsidDel="00000000" w:rsidR="00000000" w:rsidRPr="00000000">
        <w:rPr>
          <w:rFonts w:ascii="Arial Unicode MS" w:cs="Arial Unicode MS" w:eastAsia="Arial Unicode MS" w:hAnsi="Arial Unicode MS"/>
          <w:rtl w:val="0"/>
        </w:rPr>
        <w:t xml:space="preserve"> 如有需要，可在抵达明斯克机场后购买医疗保险（约 190–210 美元/1 年）。</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b w:val="1"/>
          <w:bCs w:val="1"/>
          <w:rtl w:val="0"/>
        </w:rPr>
        <w:t xml:space="preserve">11. 向航空公司确认可能对乘客提出的要求或附加条件</w:t>
        <w:br w:type="textWrapping"/>
      </w:r>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重要！</w:t>
      </w:r>
      <w:r w:rsidDel="00000000" w:rsidR="00000000" w:rsidRPr="00000000">
        <w:rPr>
          <w:rFonts w:ascii="Arial Unicode MS" w:cs="Arial Unicode MS" w:eastAsia="Arial Unicode MS" w:hAnsi="Arial Unicode MS"/>
          <w:rtl w:val="0"/>
        </w:rPr>
        <w:t xml:space="preserve"> 根据白俄罗斯法律，入境时边防部门可能要求提供资金证明。外国公民须提供不少于以下金额的资金证明：</w:t>
        <w:br w:type="textWrapping"/>
        <w:t xml:space="preserve"> — 每月不少于白俄罗斯共和国入境当日规定的 50 个基准单位；</w:t>
        <w:br w:type="textWrapping"/>
        <w:t xml:space="preserve"> — 停留不足一个月的，每天不少于 2 个基准单位。</w:t>
        <w:br w:type="textWrapping"/>
        <w:t xml:space="preserve"> 资金可通过出示白俄罗斯卢布、美元、欧元等方式证明。国际银行卡仅在提供不超过 10 天的账户对账单时，方可作为资金证明。不建议使用稀有货币作为资金证明。</w:t>
      </w:r>
    </w:p>
    <w:p w:rsidR="00000000" w:rsidDel="00000000" w:rsidP="00000000" w:rsidRDefault="00000000" w:rsidRPr="00000000" w14:paraId="0000001A">
      <w:pPr>
        <w:spacing w:after="240" w:before="240" w:lineRule="auto"/>
        <w:rPr>
          <w:color w:val="1155cc"/>
          <w:u w:val="single"/>
        </w:rPr>
      </w:pPr>
      <w:r w:rsidDel="00000000" w:rsidR="00000000" w:rsidRPr="00000000">
        <w:rPr>
          <w:rFonts w:ascii="Arial Unicode MS" w:cs="Arial Unicode MS" w:eastAsia="Arial Unicode MS" w:hAnsi="Arial Unicode MS"/>
          <w:b w:val="1"/>
          <w:bCs w:val="1"/>
          <w:rtl w:val="0"/>
        </w:rPr>
        <w:t xml:space="preserve">12. 了解银行卡使用情况</w:t>
        <w:br w:type="textWrapping"/>
      </w:r>
      <w:r w:rsidDel="00000000" w:rsidR="00000000" w:rsidRPr="00000000">
        <w:rPr>
          <w:rFonts w:ascii="Arial Unicode MS" w:cs="Arial Unicode MS" w:eastAsia="Arial Unicode MS" w:hAnsi="Arial Unicode MS"/>
          <w:rtl w:val="0"/>
        </w:rPr>
        <w:t xml:space="preserve"> 有关白俄罗斯银行对外币现钞兑换白俄罗斯卢布的要求，可参阅以下链接：</w:t>
        <w:br w:type="textWrapping"/>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https://myfin.by/article/rynki/s-1-fevrala-banki-smagcat-pravila-po-priemu-inostrannyh-kupur-s-kakimi-defektami-primut</w:t>
          <w:br w:type="textWrapping"/>
        </w:r>
      </w:hyperlink>
      <w:r w:rsidDel="00000000" w:rsidR="00000000" w:rsidRPr="00000000">
        <w:rPr>
          <w:rFonts w:ascii="Arial Unicode MS" w:cs="Arial Unicode MS" w:eastAsia="Arial Unicode MS" w:hAnsi="Arial Unicode MS"/>
          <w:rtl w:val="0"/>
        </w:rPr>
        <w:t xml:space="preserve"> 或</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https://abbanks.by/members/agreement/</w:t>
          <w:br w:type="textWrapping"/>
        </w:r>
      </w:hyperlink>
      <w:r w:rsidDel="00000000" w:rsidR="00000000" w:rsidRPr="00000000">
        <w:rPr>
          <w:rFonts w:ascii="Arial Unicode MS" w:cs="Arial Unicode MS" w:eastAsia="Arial Unicode MS" w:hAnsi="Arial Unicode MS"/>
          <w:rtl w:val="0"/>
        </w:rPr>
        <w:t xml:space="preserve"> 或</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https://belarusbank.by/ru/fizicheskim_licam/valuta</w:t>
        </w:r>
      </w:hyperlink>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b w:val="1"/>
          <w:bCs w:val="1"/>
          <w:rtl w:val="0"/>
        </w:rPr>
        <w:t xml:space="preserve">13. 请注意，入境白俄罗斯共和国时需具备支付一年学费的资金，并预留以下费用：</w:t>
        <w:br w:type="textWrapping"/>
      </w:r>
      <w:r w:rsidDel="00000000" w:rsidR="00000000" w:rsidRPr="00000000">
        <w:rPr>
          <w:rFonts w:ascii="Arial Unicode MS" w:cs="Arial Unicode MS" w:eastAsia="Arial Unicode MS" w:hAnsi="Arial Unicode MS"/>
          <w:rtl w:val="0"/>
        </w:rPr>
        <w:t xml:space="preserve"> • 医疗保险（如需）≈ 220 美元/年</w:t>
        <w:br w:type="textWrapping"/>
        <w:t xml:space="preserve"> • 前往大学的接送（如需）— 起价 30 美元；</w:t>
        <w:br w:type="textWrapping"/>
        <w:t xml:space="preserve"> • 体检 ≈ 80 美元；</w:t>
        <w:br w:type="textWrapping"/>
        <w:t xml:space="preserve"> • 临时停留手续 ≈ 15 美元；</w:t>
        <w:br w:type="textWrapping"/>
        <w:t xml:space="preserve"> • 临时居留手续 ≈ 45 美元；</w:t>
        <w:br w:type="textWrapping"/>
        <w:t xml:space="preserve"> • 文件翻译（如需）≈ 50 美元起；</w:t>
        <w:br w:type="textWrapping"/>
        <w:t xml:space="preserve"> • 宿舍住宿 ≈ 50–70 美元/月；</w:t>
        <w:br w:type="textWrapping"/>
        <w:t xml:space="preserve"> • 出境签证办理 ≈ 30 美元；</w:t>
        <w:br w:type="textWrapping"/>
        <w:t xml:space="preserve"> • 日常个人开支 ≈ 350 美元/月。</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外国公民在白俄罗斯的学习费用取决于所选学习项目、教育机构和专业，平均每学年约为 1100–5000 美元。</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r6lhgaydrklq" w:id="1"/>
      <w:bookmarkEnd w:id="1"/>
      <w:r w:rsidDel="00000000" w:rsidR="00000000" w:rsidRPr="00000000">
        <w:rPr>
          <w:rFonts w:ascii="Arial Unicode MS" w:cs="Arial Unicode MS" w:eastAsia="Arial Unicode MS" w:hAnsi="Arial Unicode MS"/>
          <w:b w:val="1"/>
          <w:bCs w:val="1"/>
          <w:color w:val="000000"/>
          <w:sz w:val="26"/>
          <w:szCs w:val="26"/>
          <w:rtl w:val="0"/>
        </w:rPr>
        <w:t xml:space="preserve">抵达白俄罗斯共和国后</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b w:val="1"/>
          <w:bCs w:val="1"/>
          <w:rtl w:val="0"/>
        </w:rPr>
        <w:t xml:space="preserve">14. 抵达后通过边防和护照检查，如有需要在机场办理签证，在大学接机人员陪同下前往居住地。</w:t>
        <w:br w:type="textWrapping"/>
      </w:r>
      <w:r w:rsidDel="00000000" w:rsidR="00000000" w:rsidRPr="00000000">
        <w:rPr>
          <w:rFonts w:ascii="Arial Unicode MS" w:cs="Arial Unicode MS" w:eastAsia="Arial Unicode MS" w:hAnsi="Arial Unicode MS"/>
          <w:rtl w:val="0"/>
        </w:rPr>
        <w:t xml:space="preserve"> 如自行抵达白俄罗斯共和国，须在入境后 3 日内前往大学报到。若居住在私人住所，为延长临时停留期限需获得大学出具的申请函。</w:t>
      </w:r>
    </w:p>
    <w:p w:rsidR="00000000" w:rsidDel="00000000" w:rsidP="00000000" w:rsidRDefault="00000000" w:rsidRPr="00000000" w14:paraId="0000002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15. 入住宿舍并获取有关住宿和学习条件的初步信息 — 抵达当日</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b w:val="1"/>
          <w:bCs w:val="1"/>
          <w:rtl w:val="0"/>
        </w:rPr>
        <w:t xml:space="preserve">16. 在抵达后 3 日内向大学提交完整文件：</w:t>
        <w:br w:type="textWrapping"/>
      </w:r>
      <w:r w:rsidDel="00000000" w:rsidR="00000000" w:rsidRPr="00000000">
        <w:rPr>
          <w:rFonts w:ascii="Arial Unicode MS" w:cs="Arial Unicode MS" w:eastAsia="Arial Unicode MS" w:hAnsi="Arial Unicode MS"/>
          <w:rtl w:val="0"/>
        </w:rPr>
        <w:t xml:space="preserve"> — 带有白俄罗斯学习签证的护照；</w:t>
        <w:br w:type="textWrapping"/>
        <w:t xml:space="preserve"> — 护照俄文公证翻译件；</w:t>
        <w:br w:type="textWrapping"/>
        <w:t xml:space="preserve"> — 学历文件原件；</w:t>
        <w:br w:type="textWrapping"/>
        <w:t xml:space="preserve"> — 学历文件俄文公证翻译件；</w:t>
        <w:br w:type="textWrapping"/>
        <w:t xml:space="preserve"> — 6 张 3×4 照片；</w:t>
        <w:br w:type="textWrapping"/>
        <w:t xml:space="preserve"> — 医疗证明；</w:t>
        <w:br w:type="textWrapping"/>
        <w:t xml:space="preserve"> — 强制医疗保险保险单。</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b w:val="1"/>
          <w:bCs w:val="1"/>
          <w:rtl w:val="0"/>
        </w:rPr>
        <w:t xml:space="preserve">18. 在统一电子服务门户注册</w:t>
      </w:r>
      <w:hyperlink r:id="rId24">
        <w:r w:rsidDel="00000000" w:rsidR="00000000" w:rsidRPr="00000000">
          <w:rPr>
            <w:b w:val="1"/>
            <w:bCs w:val="1"/>
            <w:rtl w:val="0"/>
          </w:rPr>
          <w:t xml:space="preserve"> </w:t>
        </w:r>
      </w:hyperlink>
      <w:hyperlink r:id="rId25">
        <w:r w:rsidDel="00000000" w:rsidR="00000000" w:rsidRPr="00000000">
          <w:rPr>
            <w:b w:val="1"/>
            <w:bCs w:val="1"/>
            <w:color w:val="1155cc"/>
            <w:u w:val="single"/>
            <w:rtl w:val="0"/>
          </w:rPr>
          <w:t xml:space="preserve">https://e-pasluga.by/</w:t>
        </w:r>
      </w:hyperlink>
      <w:r w:rsidDel="00000000" w:rsidR="00000000" w:rsidRPr="00000000">
        <w:rPr>
          <w:rFonts w:ascii="Arial Unicode MS" w:cs="Arial Unicode MS" w:eastAsia="Arial Unicode MS" w:hAnsi="Arial Unicode MS"/>
          <w:b w:val="1"/>
          <w:bCs w:val="1"/>
          <w:rtl w:val="0"/>
        </w:rPr>
        <w:t xml:space="preserve"> — 抵达后 3–10 天</w:t>
        <w:br w:type="textWrapping"/>
      </w:r>
      <w:r w:rsidDel="00000000" w:rsidR="00000000" w:rsidRPr="00000000">
        <w:rPr>
          <w:rFonts w:ascii="Arial Unicode MS" w:cs="Arial Unicode MS" w:eastAsia="Arial Unicode MS" w:hAnsi="Arial Unicode MS"/>
          <w:rtl w:val="0"/>
        </w:rPr>
        <w:t xml:space="preserve"> 该行政程序免费，适用于通过白俄罗斯国家边境口岸入境的外国公民。注册也可由其代表（包括教育机构/中介）代办。</w:t>
        <w:br w:type="textWrapping"/>
        <w:t xml:space="preserve"> 通过白俄罗斯—俄罗斯边境入境的外国公民，须亲自前往居住地内务部门公民与移民事务机构办理登记。</w:t>
        <w:br w:type="textWrapping"/>
        <w:t xml:space="preserve"> </w:t>
      </w:r>
      <w:r w:rsidDel="00000000" w:rsidR="00000000" w:rsidRPr="00000000">
        <w:rPr>
          <w:rFonts w:ascii="Arial Unicode MS" w:cs="Arial Unicode MS" w:eastAsia="Arial Unicode MS" w:hAnsi="Arial Unicode MS"/>
          <w:b w:val="1"/>
          <w:bCs w:val="1"/>
          <w:rtl w:val="0"/>
        </w:rPr>
        <w:t xml:space="preserve">注意！</w:t>
      </w:r>
      <w:r w:rsidDel="00000000" w:rsidR="00000000" w:rsidRPr="00000000">
        <w:rPr>
          <w:rFonts w:ascii="Arial Unicode MS" w:cs="Arial Unicode MS" w:eastAsia="Arial Unicode MS" w:hAnsi="Arial Unicode MS"/>
          <w:rtl w:val="0"/>
        </w:rPr>
        <w:t xml:space="preserve"> 外国公民抵达白俄罗斯后，必须在 10 日内按实际临时居住地完成登记。未登记属于违法行为，可能面临行政处罚或被遣返。</w:t>
      </w:r>
    </w:p>
    <w:p w:rsidR="00000000" w:rsidDel="00000000" w:rsidP="00000000" w:rsidRDefault="00000000" w:rsidRPr="00000000" w14:paraId="00000023">
      <w:pPr>
        <w:spacing w:after="240" w:before="240" w:lineRule="auto"/>
        <w:rPr/>
      </w:pPr>
      <w:r w:rsidDel="00000000" w:rsidR="00000000" w:rsidRPr="00000000">
        <w:rPr>
          <w:rFonts w:ascii="Arial Unicode MS" w:cs="Arial Unicode MS" w:eastAsia="Arial Unicode MS" w:hAnsi="Arial Unicode MS"/>
          <w:b w:val="1"/>
          <w:bCs w:val="1"/>
          <w:rtl w:val="0"/>
        </w:rPr>
        <w:t xml:space="preserve">19. 通过俄语能力面试 — 抵达后 5 日内，与大学协商</w:t>
        <w:br w:type="textWrapping"/>
      </w:r>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重要！</w:t>
      </w:r>
      <w:r w:rsidDel="00000000" w:rsidR="00000000" w:rsidRPr="00000000">
        <w:rPr>
          <w:rFonts w:ascii="Arial Unicode MS" w:cs="Arial Unicode MS" w:eastAsia="Arial Unicode MS" w:hAnsi="Arial Unicode MS"/>
          <w:rtl w:val="0"/>
        </w:rPr>
        <w:t xml:space="preserve"> 面试也可在抵达前、邀请函发放阶段以线上形式进行，大学将在前期通知（第 5 点）。</w:t>
      </w:r>
    </w:p>
    <w:p w:rsidR="00000000" w:rsidDel="00000000" w:rsidP="00000000" w:rsidRDefault="00000000" w:rsidRPr="00000000" w14:paraId="0000002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20. 签署学习和住宿合同 — 抵达后 7 日内，与大学协商</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b w:val="1"/>
          <w:bCs w:val="1"/>
          <w:rtl w:val="0"/>
        </w:rPr>
        <w:t xml:space="preserve">21. 支付学费和宿舍费用 — 合同签署后 3 日内</w:t>
        <w:br w:type="textWrapping"/>
      </w:r>
      <w:r w:rsidDel="00000000" w:rsidR="00000000" w:rsidRPr="00000000">
        <w:rPr>
          <w:rFonts w:ascii="Arial Unicode MS" w:cs="Arial Unicode MS" w:eastAsia="Arial Unicode MS" w:hAnsi="Arial Unicode MS"/>
          <w:rtl w:val="0"/>
        </w:rPr>
        <w:t xml:space="preserve"> 按合同规定，以白俄罗斯卢布支付，汇率以白俄罗斯共和国国家银行当日汇率为准。</w:t>
      </w:r>
    </w:p>
    <w:p w:rsidR="00000000" w:rsidDel="00000000" w:rsidP="00000000" w:rsidRDefault="00000000" w:rsidRPr="00000000" w14:paraId="0000002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22. 接受体检 — 合同签署后 10 日内</w:t>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b w:val="1"/>
          <w:bCs w:val="1"/>
          <w:rtl w:val="0"/>
        </w:rPr>
        <w:t xml:space="preserve">23. 在学习期间办理临时居留 — 抵达后 10 日内，在公民与移民事务部门办理</w:t>
        <w:br w:type="textWrapping"/>
      </w:r>
      <w:r w:rsidDel="00000000" w:rsidR="00000000" w:rsidRPr="00000000">
        <w:rPr>
          <w:rFonts w:ascii="Arial Unicode MS" w:cs="Arial Unicode MS" w:eastAsia="Arial Unicode MS" w:hAnsi="Arial Unicode MS"/>
          <w:rtl w:val="0"/>
        </w:rPr>
        <w:t xml:space="preserve"> 需向大学提交以下文件：</w:t>
        <w:br w:type="textWrapping"/>
        <w:t xml:space="preserve"> — 填写完整的申请表；</w:t>
        <w:br w:type="textWrapping"/>
        <w:t xml:space="preserve"> — 带学习签证的护照；</w:t>
        <w:br w:type="textWrapping"/>
        <w:t xml:space="preserve"> — 外国公民登记证明；</w:t>
        <w:br w:type="textWrapping"/>
        <w:t xml:space="preserve"> — 医疗保险；</w:t>
        <w:br w:type="textWrapping"/>
        <w:t xml:space="preserve"> — 注册手续费缴费凭证。</w:t>
      </w:r>
    </w:p>
    <w:p w:rsidR="00000000" w:rsidDel="00000000" w:rsidP="00000000" w:rsidRDefault="00000000" w:rsidRPr="00000000" w14:paraId="0000002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24. 领取学生证并开始学习</w:t>
      </w:r>
    </w:p>
    <w:p w:rsidR="00000000" w:rsidDel="00000000" w:rsidP="00000000" w:rsidRDefault="00000000" w:rsidRPr="00000000" w14:paraId="0000002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bbanks.by/members/agreement/" TargetMode="External"/><Relationship Id="rId22" Type="http://schemas.openxmlformats.org/officeDocument/2006/relationships/hyperlink" Target="https://belarusbank.by/ru/fizicheskim_licam/valuta" TargetMode="External"/><Relationship Id="rId21" Type="http://schemas.openxmlformats.org/officeDocument/2006/relationships/hyperlink" Target="https://abbanks.by/members/agreement/" TargetMode="External"/><Relationship Id="rId24" Type="http://schemas.openxmlformats.org/officeDocument/2006/relationships/hyperlink" Target="https://e-pasluga.by/" TargetMode="External"/><Relationship Id="rId23" Type="http://schemas.openxmlformats.org/officeDocument/2006/relationships/hyperlink" Target="https://belarusbank.by/ru/fizicheskim_licam/valut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udyinby.com/education-in-belarus/universities" TargetMode="External"/><Relationship Id="rId25" Type="http://schemas.openxmlformats.org/officeDocument/2006/relationships/hyperlink" Target="https://e-pasluga.by/" TargetMode="External"/><Relationship Id="rId5" Type="http://schemas.openxmlformats.org/officeDocument/2006/relationships/styles" Target="styles.xml"/><Relationship Id="rId6" Type="http://schemas.openxmlformats.org/officeDocument/2006/relationships/hyperlink" Target="http://studyinby.com/education-in-belarus/specialnosti/" TargetMode="External"/><Relationship Id="rId7" Type="http://schemas.openxmlformats.org/officeDocument/2006/relationships/hyperlink" Target="http://studyinby.com/education-in-belarus/specialnosti/" TargetMode="External"/><Relationship Id="rId8" Type="http://schemas.openxmlformats.org/officeDocument/2006/relationships/hyperlink" Target="http://studyinby.com/education-in-belarus/universities" TargetMode="External"/><Relationship Id="rId11" Type="http://schemas.openxmlformats.org/officeDocument/2006/relationships/hyperlink" Target="https://nihe.by/images/2024/EN-24.04.2024.pdf" TargetMode="External"/><Relationship Id="rId10" Type="http://schemas.openxmlformats.org/officeDocument/2006/relationships/hyperlink" Target="https://nihe.by/images/2024/RU-24.04.2024.pdf" TargetMode="External"/><Relationship Id="rId13" Type="http://schemas.openxmlformats.org/officeDocument/2006/relationships/hyperlink" Target="http://www.studyinby.com/upload/training-grant.pdf" TargetMode="External"/><Relationship Id="rId12" Type="http://schemas.openxmlformats.org/officeDocument/2006/relationships/hyperlink" Target="http://www.studyinby.com/upload/training-grant.pdf" TargetMode="External"/><Relationship Id="rId15" Type="http://schemas.openxmlformats.org/officeDocument/2006/relationships/hyperlink" Target="https://www.hcch.net/en/instruments/conventions/authorities1/?cid=41" TargetMode="External"/><Relationship Id="rId14" Type="http://schemas.openxmlformats.org/officeDocument/2006/relationships/hyperlink" Target="https://www.hcch.net/en/instruments/conventions/authorities1/?cid=41" TargetMode="External"/><Relationship Id="rId17" Type="http://schemas.openxmlformats.org/officeDocument/2006/relationships/hyperlink" Target="https://www.mfa.gov.by/" TargetMode="External"/><Relationship Id="rId16" Type="http://schemas.openxmlformats.org/officeDocument/2006/relationships/hyperlink" Target="https://www.mfa.gov.by/" TargetMode="External"/><Relationship Id="rId19" Type="http://schemas.openxmlformats.org/officeDocument/2006/relationships/hyperlink" Target="https://myfin.by/article/rynki/s-1-fevrala-banki-smagcat-pravila-po-priemu-inostrannyh-kupur-s-kakimi-defektami-primut" TargetMode="External"/><Relationship Id="rId18" Type="http://schemas.openxmlformats.org/officeDocument/2006/relationships/hyperlink" Target="https://myfin.by/article/rynki/s-1-fevrala-banki-smagcat-pravila-po-priemu-inostrannyh-kupur-s-kakimi-defektami-prim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